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Y="1"/>
        <w:tblOverlap w:val="never"/>
        <w:tblW w:w="10125" w:type="dxa"/>
        <w:tblLayout w:type="fixed"/>
        <w:tblLook w:val="04A0" w:firstRow="1" w:lastRow="0" w:firstColumn="1" w:lastColumn="0" w:noHBand="0" w:noVBand="1"/>
      </w:tblPr>
      <w:tblGrid>
        <w:gridCol w:w="4644"/>
        <w:gridCol w:w="1504"/>
        <w:gridCol w:w="3977"/>
      </w:tblGrid>
      <w:tr w:rsidR="003A2138" w:rsidRPr="00542D32" w14:paraId="4F107FB1" w14:textId="77777777" w:rsidTr="00E573D0">
        <w:trPr>
          <w:trHeight w:val="274"/>
        </w:trPr>
        <w:tc>
          <w:tcPr>
            <w:tcW w:w="6148" w:type="dxa"/>
            <w:gridSpan w:val="2"/>
            <w:vMerge w:val="restart"/>
            <w:tcBorders>
              <w:right w:val="single" w:sz="4" w:space="0" w:color="auto"/>
            </w:tcBorders>
          </w:tcPr>
          <w:p w14:paraId="0704C7F4" w14:textId="77777777" w:rsidR="003A2138" w:rsidRPr="00542D32" w:rsidRDefault="003A2138" w:rsidP="00E573D0">
            <w:pPr>
              <w:pStyle w:val="Default"/>
              <w:numPr>
                <w:ilvl w:val="0"/>
                <w:numId w:val="1"/>
              </w:numPr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15D" w14:textId="602585A3" w:rsidR="003A2138" w:rsidRPr="00542D32" w:rsidRDefault="00E52C82" w:rsidP="00E573D0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 w:rsidRPr="00E52C82">
              <w:rPr>
                <w:color w:val="auto"/>
                <w:sz w:val="20"/>
                <w:szCs w:val="20"/>
              </w:rPr>
              <w:t xml:space="preserve">Hedwiżyn, </w:t>
            </w:r>
            <w:r w:rsidR="00BC27A2">
              <w:rPr>
                <w:color w:val="auto"/>
                <w:sz w:val="20"/>
                <w:szCs w:val="20"/>
              </w:rPr>
              <w:t>2</w:t>
            </w:r>
            <w:r w:rsidR="00247BDA">
              <w:rPr>
                <w:color w:val="auto"/>
                <w:sz w:val="20"/>
                <w:szCs w:val="20"/>
              </w:rPr>
              <w:t>6</w:t>
            </w:r>
            <w:r w:rsidR="00BC27A2">
              <w:rPr>
                <w:color w:val="auto"/>
                <w:sz w:val="20"/>
                <w:szCs w:val="20"/>
              </w:rPr>
              <w:t>.02</w:t>
            </w:r>
            <w:r w:rsidR="00626142">
              <w:rPr>
                <w:color w:val="auto"/>
                <w:sz w:val="20"/>
                <w:szCs w:val="20"/>
              </w:rPr>
              <w:t>.2026</w:t>
            </w:r>
            <w:r w:rsidR="002437D4">
              <w:rPr>
                <w:color w:val="auto"/>
                <w:sz w:val="20"/>
                <w:szCs w:val="20"/>
              </w:rPr>
              <w:t xml:space="preserve"> r.</w:t>
            </w:r>
          </w:p>
        </w:tc>
      </w:tr>
      <w:tr w:rsidR="003A2138" w:rsidRPr="00542D32" w14:paraId="131E7543" w14:textId="77777777" w:rsidTr="00E573D0">
        <w:tc>
          <w:tcPr>
            <w:tcW w:w="6148" w:type="dxa"/>
            <w:gridSpan w:val="2"/>
            <w:vMerge/>
          </w:tcPr>
          <w:p w14:paraId="46FF7A26" w14:textId="77777777" w:rsidR="003A2138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</w:tcBorders>
          </w:tcPr>
          <w:p w14:paraId="51FDDD45" w14:textId="77777777" w:rsidR="003A2138" w:rsidRPr="00542D32" w:rsidRDefault="003A2138" w:rsidP="00E573D0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Data</w:t>
            </w:r>
          </w:p>
        </w:tc>
      </w:tr>
      <w:tr w:rsidR="00977F2E" w:rsidRPr="00542D32" w14:paraId="401E157B" w14:textId="77777777" w:rsidTr="00E573D0">
        <w:trPr>
          <w:gridAfter w:val="1"/>
          <w:wAfter w:w="3977" w:type="dxa"/>
          <w:trHeight w:val="13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93F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Zakład Mięsny WASĄG Spółka Jawna</w:t>
            </w:r>
          </w:p>
          <w:p w14:paraId="2BF4928A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Hedwiżyn 118</w:t>
            </w:r>
          </w:p>
          <w:p w14:paraId="60A68B00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23-400 Biłgoraj</w:t>
            </w:r>
          </w:p>
          <w:p w14:paraId="2D04FC97" w14:textId="702F7B27" w:rsidR="00230B8A" w:rsidRPr="00022DF3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NIP: 9182161474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35AE654" w14:textId="77777777" w:rsidR="00977F2E" w:rsidRDefault="00977F2E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4142E434" w14:textId="77777777" w:rsidR="00977F2E" w:rsidRDefault="00977F2E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3E3987DE" w14:textId="77777777" w:rsidR="00977F2E" w:rsidRPr="00542D32" w:rsidRDefault="00977F2E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3BC73C37" w14:textId="77777777" w:rsidTr="00E573D0">
        <w:tc>
          <w:tcPr>
            <w:tcW w:w="10125" w:type="dxa"/>
            <w:gridSpan w:val="3"/>
            <w:vAlign w:val="center"/>
          </w:tcPr>
          <w:p w14:paraId="5D2AF49C" w14:textId="77777777" w:rsidR="003A2138" w:rsidRPr="00E573D0" w:rsidRDefault="00E573D0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Dane identyfikacyjne zamawiającego</w:t>
            </w:r>
          </w:p>
          <w:p w14:paraId="53F6F836" w14:textId="77777777" w:rsidR="00F272DA" w:rsidRDefault="00F272DA" w:rsidP="00F272DA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449D0CE7" w14:textId="77777777" w:rsidR="00F272DA" w:rsidRPr="00E573D0" w:rsidRDefault="00F272DA" w:rsidP="00F272DA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804D93A" w14:textId="77777777" w:rsidR="003A2138" w:rsidRPr="00E573D0" w:rsidRDefault="003A2138" w:rsidP="00E573D0">
            <w:pPr>
              <w:pStyle w:val="Default"/>
              <w:spacing w:line="300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E573D0">
              <w:rPr>
                <w:b/>
                <w:color w:val="auto"/>
                <w:sz w:val="20"/>
                <w:szCs w:val="20"/>
              </w:rPr>
              <w:t>Zapytanie ofertowe</w:t>
            </w:r>
          </w:p>
          <w:p w14:paraId="4D0E61B5" w14:textId="77777777" w:rsidR="00F272DA" w:rsidRPr="00E573D0" w:rsidRDefault="00F272DA" w:rsidP="00F272DA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5A95A804" w14:textId="77777777" w:rsidTr="00E573D0">
        <w:trPr>
          <w:trHeight w:val="446"/>
        </w:trPr>
        <w:tc>
          <w:tcPr>
            <w:tcW w:w="10125" w:type="dxa"/>
            <w:gridSpan w:val="3"/>
            <w:tcBorders>
              <w:bottom w:val="single" w:sz="4" w:space="0" w:color="auto"/>
            </w:tcBorders>
            <w:vAlign w:val="center"/>
          </w:tcPr>
          <w:p w14:paraId="655DCD30" w14:textId="77777777" w:rsidR="006B37B9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Zwracamy się z prośbą o przedstawienie ofert na:</w:t>
            </w:r>
          </w:p>
        </w:tc>
      </w:tr>
      <w:tr w:rsidR="003A2138" w:rsidRPr="00542D32" w14:paraId="650E2177" w14:textId="77777777" w:rsidTr="00E573D0">
        <w:trPr>
          <w:trHeight w:val="306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80A" w14:textId="24FB9BEE" w:rsidR="00575D40" w:rsidRDefault="00CC1078" w:rsidP="003F5C44">
            <w:pPr>
              <w:pStyle w:val="Zwykytekst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Sprzedaż, dostawę</w:t>
            </w:r>
            <w:r w:rsidR="00555EB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6142">
              <w:rPr>
                <w:rFonts w:ascii="Times New Roman" w:hAnsi="Times New Roman"/>
                <w:sz w:val="20"/>
                <w:szCs w:val="20"/>
              </w:rPr>
              <w:t xml:space="preserve">montaż i uruchomienie </w:t>
            </w:r>
            <w:r w:rsidR="004D3413">
              <w:rPr>
                <w:rFonts w:ascii="Times New Roman" w:hAnsi="Times New Roman"/>
                <w:sz w:val="20"/>
                <w:szCs w:val="20"/>
              </w:rPr>
              <w:t>nowej wagi zagłębionej</w:t>
            </w:r>
          </w:p>
          <w:p w14:paraId="21572DC3" w14:textId="77777777" w:rsidR="00C76E55" w:rsidRDefault="00C76E55" w:rsidP="003F5C44">
            <w:pPr>
              <w:pStyle w:val="Zwykytekst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5B8BC7" w14:textId="5BF7CF3E" w:rsidR="005B4841" w:rsidRPr="00FC3D6A" w:rsidRDefault="00575D40" w:rsidP="00280F80">
            <w:pPr>
              <w:pStyle w:val="Zwykytekst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5D40">
              <w:rPr>
                <w:rFonts w:ascii="Times New Roman" w:hAnsi="Times New Roman"/>
                <w:sz w:val="20"/>
                <w:szCs w:val="20"/>
              </w:rPr>
              <w:t>Projekt, który obejmuje przedmiot zamówienia określony w niniejszym zapytaniu ofertowym zamawiający realizuje z</w:t>
            </w:r>
            <w:r w:rsidR="00280F80">
              <w:rPr>
                <w:rFonts w:ascii="Times New Roman" w:hAnsi="Times New Roman"/>
                <w:sz w:val="20"/>
                <w:szCs w:val="20"/>
              </w:rPr>
              <w:t> </w:t>
            </w:r>
            <w:r w:rsidRPr="00575D40">
              <w:rPr>
                <w:rFonts w:ascii="Times New Roman" w:hAnsi="Times New Roman"/>
                <w:sz w:val="20"/>
                <w:szCs w:val="20"/>
              </w:rPr>
              <w:t>udziałem dofinansowania ze środków unijnych w ramach działania Wsparcie mikro, małych i średnich przedsiębiorstw na wykonywanie działalności w zakresie przetwórstwa lub wprowadzania do obrotu produktów rolnych, rybołówstwa lub akwakultury, inwestycja A1.4.1. Krajowego Planu Odbudowy i Zwiększania Odporności (KPO).</w:t>
            </w:r>
          </w:p>
        </w:tc>
      </w:tr>
      <w:tr w:rsidR="003A2138" w:rsidRPr="00542D32" w14:paraId="5CB8391B" w14:textId="77777777" w:rsidTr="00E573D0">
        <w:trPr>
          <w:trHeight w:val="420"/>
        </w:trPr>
        <w:tc>
          <w:tcPr>
            <w:tcW w:w="10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6B9B4" w14:textId="77777777" w:rsidR="006B37B9" w:rsidRDefault="006B37B9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6AAF28AC" w14:textId="77777777" w:rsidR="003A2138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a) Opis przedmiotu zamówienia</w:t>
            </w:r>
          </w:p>
        </w:tc>
      </w:tr>
      <w:tr w:rsidR="003A2138" w:rsidRPr="00542D32" w14:paraId="45AB5F21" w14:textId="77777777" w:rsidTr="00575D40">
        <w:trPr>
          <w:trHeight w:val="1231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AD7" w14:textId="1CB66DFE" w:rsidR="00B74856" w:rsidRDefault="00DB1D7D" w:rsidP="00F729AF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Zwracam się z prośbą o przedstawienie oferty na</w:t>
            </w:r>
            <w:r w:rsidR="004D3413">
              <w:rPr>
                <w:color w:val="auto"/>
                <w:sz w:val="20"/>
                <w:szCs w:val="20"/>
              </w:rPr>
              <w:t xml:space="preserve"> s</w:t>
            </w:r>
            <w:r w:rsidR="004D3413" w:rsidRPr="004D3413">
              <w:rPr>
                <w:color w:val="auto"/>
                <w:sz w:val="20"/>
                <w:szCs w:val="20"/>
              </w:rPr>
              <w:t>przedaż, dostawę, montaż i uruchomienie nowej wagi zagłębionej</w:t>
            </w:r>
            <w:r w:rsidR="004D341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zgodnie z poniższymi parametrami: </w:t>
            </w:r>
          </w:p>
          <w:p w14:paraId="6DF24B9A" w14:textId="081542A3" w:rsidR="004D3413" w:rsidRPr="004D3413" w:rsidRDefault="004D3413" w:rsidP="004D341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4D3413">
              <w:rPr>
                <w:color w:val="auto"/>
                <w:sz w:val="20"/>
                <w:szCs w:val="20"/>
              </w:rPr>
              <w:t>- obciążenie maksymalne ok. 3000 kg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034B3974" w14:textId="71DEB6BC" w:rsidR="004D3413" w:rsidRPr="004D3413" w:rsidRDefault="004D3413" w:rsidP="004D341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4D3413">
              <w:rPr>
                <w:color w:val="auto"/>
                <w:sz w:val="20"/>
                <w:szCs w:val="20"/>
              </w:rPr>
              <w:t>- obciążenie minimalne ok. 20 kg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77E7B6D5" w14:textId="0758B9DB" w:rsidR="004D3413" w:rsidRPr="004D3413" w:rsidRDefault="004D3413" w:rsidP="004D341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4D3413">
              <w:rPr>
                <w:color w:val="auto"/>
                <w:sz w:val="20"/>
                <w:szCs w:val="20"/>
              </w:rPr>
              <w:t>- działka legalizacyjna (e) ok. 1 g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0F5E0338" w14:textId="6E49268C" w:rsidR="004D3413" w:rsidRPr="004D3413" w:rsidRDefault="004D3413" w:rsidP="004D341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4D3413">
              <w:rPr>
                <w:color w:val="auto"/>
                <w:sz w:val="20"/>
                <w:szCs w:val="20"/>
              </w:rPr>
              <w:t>- wykonanie ze stali nierdzewnej</w:t>
            </w:r>
            <w:r>
              <w:rPr>
                <w:color w:val="auto"/>
                <w:sz w:val="20"/>
                <w:szCs w:val="20"/>
              </w:rPr>
              <w:t>,</w:t>
            </w:r>
            <w:r w:rsidRPr="004D3413">
              <w:rPr>
                <w:color w:val="auto"/>
                <w:sz w:val="20"/>
                <w:szCs w:val="20"/>
              </w:rPr>
              <w:t xml:space="preserve"> </w:t>
            </w:r>
          </w:p>
          <w:p w14:paraId="24AE2CE0" w14:textId="3B7E106E" w:rsidR="004D3413" w:rsidRPr="004D3413" w:rsidRDefault="004D3413" w:rsidP="004D341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4D3413">
              <w:rPr>
                <w:color w:val="auto"/>
                <w:sz w:val="20"/>
                <w:szCs w:val="20"/>
              </w:rPr>
              <w:t>- z terminalem wagowym z wyświetlaczem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211F37C6" w14:textId="10AF989A" w:rsidR="003D6457" w:rsidRPr="002A29B5" w:rsidRDefault="004D3413" w:rsidP="004D341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4D3413">
              <w:rPr>
                <w:color w:val="auto"/>
                <w:sz w:val="20"/>
                <w:szCs w:val="20"/>
              </w:rPr>
              <w:t>- rama do zagłębienia (fundamentowania)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  <w:tr w:rsidR="003A2138" w:rsidRPr="00542D32" w14:paraId="0317F8D8" w14:textId="77777777" w:rsidTr="00E573D0">
        <w:trPr>
          <w:trHeight w:val="553"/>
        </w:trPr>
        <w:tc>
          <w:tcPr>
            <w:tcW w:w="10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F693D" w14:textId="77777777" w:rsidR="003820F6" w:rsidRDefault="003820F6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2D7BD7F1" w14:textId="49BA1B85" w:rsidR="003A2138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b) Warunki udziału w postępowaniu</w:t>
            </w:r>
          </w:p>
        </w:tc>
      </w:tr>
      <w:tr w:rsidR="009523F4" w:rsidRPr="00542D32" w14:paraId="521FC4AD" w14:textId="77777777" w:rsidTr="00E573D0">
        <w:trPr>
          <w:trHeight w:val="401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766" w14:textId="77777777" w:rsidR="000F67B6" w:rsidRPr="00D6469A" w:rsidRDefault="000F67B6" w:rsidP="000F67B6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D6469A">
              <w:rPr>
                <w:color w:val="auto"/>
                <w:sz w:val="20"/>
                <w:szCs w:val="20"/>
              </w:rPr>
              <w:t>W postępowaniu mogą brać udział jedynie potencjalni wykonawcy, którzy w ostatnich 3 latach wykonali prace tożsame lub podobne co do rodzaju z przedmiotem zamówienia określonym w punkcie a). Ocena spełnienia tego warunku zostanie dokonana na podstawie przedstawionej listy referencyjnej.</w:t>
            </w:r>
          </w:p>
          <w:p w14:paraId="102A5EFC" w14:textId="77777777" w:rsidR="000F67B6" w:rsidRPr="00B349E7" w:rsidRDefault="000F67B6" w:rsidP="000F67B6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</w:t>
            </w:r>
            <w:r w:rsidRPr="00B349E7">
              <w:rPr>
                <w:color w:val="auto"/>
                <w:sz w:val="20"/>
                <w:szCs w:val="20"/>
              </w:rPr>
              <w:t xml:space="preserve">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</w:t>
            </w:r>
            <w:r>
              <w:rPr>
                <w:color w:val="auto"/>
                <w:sz w:val="20"/>
                <w:szCs w:val="20"/>
              </w:rPr>
              <w:t xml:space="preserve">. Ocena spełnienia tego warunku zostanie dokonana na podstawie przedstawionego oświadczenia </w:t>
            </w:r>
            <w:r w:rsidRPr="00B349E7">
              <w:rPr>
                <w:sz w:val="20"/>
                <w:szCs w:val="20"/>
              </w:rPr>
              <w:t>o treści:</w:t>
            </w:r>
          </w:p>
          <w:p w14:paraId="448AB599" w14:textId="77777777" w:rsidR="000F67B6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B349E7">
              <w:rPr>
                <w:sz w:val="20"/>
                <w:szCs w:val="20"/>
              </w:rPr>
              <w:lastRenderedPageBreak/>
      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  <w:r>
              <w:rPr>
                <w:sz w:val="20"/>
                <w:szCs w:val="20"/>
              </w:rPr>
              <w:t xml:space="preserve">”, </w:t>
            </w:r>
            <w:r>
              <w:rPr>
                <w:color w:val="auto"/>
                <w:sz w:val="20"/>
                <w:szCs w:val="20"/>
              </w:rPr>
              <w:t xml:space="preserve"> którego wzór stanowi załącznik do zapytania ofertowego.</w:t>
            </w:r>
          </w:p>
          <w:p w14:paraId="1865966F" w14:textId="77777777" w:rsidR="000F67B6" w:rsidRPr="00682D0B" w:rsidRDefault="000F67B6" w:rsidP="000F67B6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 </w:t>
            </w:r>
            <w:r w:rsidRPr="00682D0B">
              <w:rPr>
                <w:color w:val="auto"/>
                <w:sz w:val="20"/>
                <w:szCs w:val="20"/>
              </w:rPr>
              <w:t>udzielenie zamówienia mogą ubiegać się Wykonawcy, którzy nie podlegają wykluczeniu na podstawie rozporządzenia UE 2022/576 z dnia 08.04.2022 r. (Dz. Urz. UE nr L 111 z 8.4.2022, str. 1) dotyczącego wykluczenia:</w:t>
            </w:r>
          </w:p>
          <w:p w14:paraId="0C48F0BA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a) obywateli rosyjskich lub osób fizycznych lub prawnych, podmiotów lub organów z siedzibą w Rosji,</w:t>
            </w:r>
          </w:p>
          <w:p w14:paraId="6547BF39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b) osób prawnych, podmiotów lub organów, do których prawa własności bezpośrednio lub pośrednio w ponad 50 % należą do podmiotu, o którym mowa w lit. a) niniejszego punktu;</w:t>
            </w:r>
          </w:p>
          <w:p w14:paraId="0C7FDBA1" w14:textId="77777777" w:rsidR="000F67B6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c) osób fizycznych lub prawnych, podmiotów lub organów działających w imieniu lub pod kierunkiem podmiotu, o którym mowa w lit. a) lub b) niniejszego punktu, w tym podwykonawców lub dostawców, w przypadku, gdy przypada na nich ponad 10% wartości zamówienia</w:t>
            </w:r>
            <w:r>
              <w:rPr>
                <w:color w:val="auto"/>
                <w:sz w:val="20"/>
                <w:szCs w:val="20"/>
              </w:rPr>
              <w:t xml:space="preserve">. Ocena spełnienia tego warunku zostanie dokonana na podstawie przedstawionego oświadczenia </w:t>
            </w:r>
            <w:r w:rsidRPr="00B349E7">
              <w:rPr>
                <w:sz w:val="20"/>
                <w:szCs w:val="20"/>
              </w:rPr>
              <w:t>o treści:</w:t>
            </w:r>
          </w:p>
          <w:p w14:paraId="201974E0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„Oświadczam, że nie podlegam wykluczeniu z postępowania na podstawie rozporządzenia UE 2022/576 z dnia 08.04.2022 r. (Dz. Urz. UE nr L 111 z 8.4.2022, str. 1) dotyczącego wykluczenia:</w:t>
            </w:r>
          </w:p>
          <w:p w14:paraId="0BA5707F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a) obywateli rosyjskich lub osób fizycznych lub prawnych, podmiotów lub organów z siedzibą w Rosji,</w:t>
            </w:r>
          </w:p>
          <w:p w14:paraId="64D977AD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b) osób prawnych, podmiotów lub organów, do których prawa własności bezpośrednio lub pośrednio w ponad 50 % należą do podmiotu, o którym mowa w lit. a) niniejszego punktu;</w:t>
            </w:r>
          </w:p>
          <w:p w14:paraId="49B2241A" w14:textId="05D102E4" w:rsidR="003D6457" w:rsidRPr="00B349E7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c) osób fizycznych lub prawnych, podmiotów lub organów działających w imieniu lub pod kierunkiem podmiotu, o</w:t>
            </w:r>
            <w:r>
              <w:rPr>
                <w:color w:val="auto"/>
                <w:sz w:val="20"/>
                <w:szCs w:val="20"/>
              </w:rPr>
              <w:t> </w:t>
            </w:r>
            <w:r w:rsidRPr="00682D0B">
              <w:rPr>
                <w:color w:val="auto"/>
                <w:sz w:val="20"/>
                <w:szCs w:val="20"/>
              </w:rPr>
              <w:t>którym mowa w lit. a) lub b) niniejszego punktu, w tym podwykonawców lub dostawców, w przypadku, gdy przypada na nich ponad 10% wartości zamówienia</w:t>
            </w:r>
            <w:r>
              <w:rPr>
                <w:color w:val="auto"/>
                <w:sz w:val="20"/>
                <w:szCs w:val="20"/>
              </w:rPr>
              <w:t>”, którego wzór stanowi załącznik do zapytania ofertowego.</w:t>
            </w:r>
          </w:p>
        </w:tc>
      </w:tr>
    </w:tbl>
    <w:p w14:paraId="27C8F96A" w14:textId="77777777" w:rsidR="00E573D0" w:rsidRDefault="00E573D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96"/>
        <w:gridCol w:w="3965"/>
        <w:gridCol w:w="1417"/>
        <w:gridCol w:w="908"/>
        <w:gridCol w:w="14"/>
        <w:gridCol w:w="1760"/>
        <w:gridCol w:w="1429"/>
      </w:tblGrid>
      <w:tr w:rsidR="003A2138" w:rsidRPr="00542D32" w14:paraId="1A5848EC" w14:textId="77777777" w:rsidTr="00E573D0">
        <w:trPr>
          <w:trHeight w:val="566"/>
        </w:trPr>
        <w:tc>
          <w:tcPr>
            <w:tcW w:w="98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525CE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c) Kryteria oceny ofert – wybór najkorzystniejszej oferty nastąpi w oparciu o następujące kryteria:</w:t>
            </w:r>
          </w:p>
        </w:tc>
      </w:tr>
      <w:tr w:rsidR="003A2138" w:rsidRPr="00542D32" w14:paraId="2B31C0CF" w14:textId="77777777" w:rsidTr="00E573D0">
        <w:trPr>
          <w:trHeight w:val="42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4D97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B1D" w14:textId="77777777" w:rsidR="003A2138" w:rsidRPr="00542D32" w:rsidRDefault="003A2138" w:rsidP="0061372F">
            <w:pPr>
              <w:rPr>
                <w:rFonts w:cs="Times New Roman"/>
                <w:sz w:val="20"/>
                <w:szCs w:val="20"/>
              </w:rPr>
            </w:pPr>
            <w:r w:rsidRPr="00542D32">
              <w:rPr>
                <w:rFonts w:cs="Times New Roman"/>
                <w:sz w:val="20"/>
                <w:szCs w:val="20"/>
              </w:rPr>
              <w:t>Cena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889" w14:textId="6BE33395" w:rsidR="003A2138" w:rsidRPr="00DB1D7D" w:rsidRDefault="00E52C82" w:rsidP="0061372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  <w:r w:rsidR="00CC1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1364C8" w:rsidRPr="00542D32" w14:paraId="16F92A87" w14:textId="77777777" w:rsidTr="00E573D0">
        <w:trPr>
          <w:trHeight w:val="42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2DD5" w14:textId="69F49222" w:rsidR="001364C8" w:rsidRPr="00542D32" w:rsidRDefault="001364C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0BB" w14:textId="334D43AF" w:rsidR="001364C8" w:rsidRDefault="001364C8" w:rsidP="00977F2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Okres gwarancji</w:t>
            </w:r>
            <w:r w:rsidRPr="00542D32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wyrażony </w:t>
            </w:r>
            <w:r w:rsidRPr="00542D32">
              <w:rPr>
                <w:rFonts w:cs="Times New Roman"/>
                <w:sz w:val="20"/>
                <w:szCs w:val="20"/>
              </w:rPr>
              <w:t xml:space="preserve">w </w:t>
            </w:r>
            <w:r>
              <w:rPr>
                <w:rFonts w:cs="Times New Roman"/>
                <w:sz w:val="20"/>
                <w:szCs w:val="20"/>
              </w:rPr>
              <w:t>miesiącach</w:t>
            </w:r>
            <w:r w:rsidRPr="00542D3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B34B" w14:textId="31BF3CAA" w:rsidR="001364C8" w:rsidRPr="00DB1D7D" w:rsidRDefault="00E52C82" w:rsidP="0061372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CC1078">
              <w:rPr>
                <w:rFonts w:cs="Times New Roman"/>
                <w:sz w:val="20"/>
                <w:szCs w:val="20"/>
              </w:rPr>
              <w:t>0%</w:t>
            </w:r>
          </w:p>
        </w:tc>
      </w:tr>
      <w:tr w:rsidR="003A2138" w:rsidRPr="00542D32" w14:paraId="1EB7955C" w14:textId="77777777" w:rsidTr="00E573D0">
        <w:trPr>
          <w:trHeight w:val="523"/>
        </w:trPr>
        <w:tc>
          <w:tcPr>
            <w:tcW w:w="98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5FFF6" w14:textId="175E3F43" w:rsidR="00B349E7" w:rsidRDefault="006B37B9" w:rsidP="003F5C44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>
              <w:br w:type="page"/>
            </w:r>
          </w:p>
          <w:p w14:paraId="5E207865" w14:textId="670BB4DA" w:rsidR="003A2138" w:rsidRPr="00542D32" w:rsidRDefault="003A2138" w:rsidP="003F5C44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d) Opis sposobu przyznawania punktacji</w:t>
            </w:r>
          </w:p>
        </w:tc>
      </w:tr>
      <w:tr w:rsidR="003A2138" w:rsidRPr="00542D32" w14:paraId="7B9D8780" w14:textId="77777777" w:rsidTr="00A72774">
        <w:trPr>
          <w:trHeight w:val="841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DCA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Punktacja w ramach kryterium ceny przyznawana będzie jako iloraz wartości najtańszej otrzymanej oferty i wartości danej oferty, pomnożony przez wagę tego kryterium. Sposób wyliczenia wg wzoru: </w:t>
            </w:r>
          </w:p>
          <w:p w14:paraId="2A2B1287" w14:textId="735CACE1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PKTc = (cena min/cena oferty) * </w:t>
            </w:r>
            <w:r w:rsidR="00F0712F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80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pkt, gdzie:</w:t>
            </w:r>
          </w:p>
          <w:p w14:paraId="51729E35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PKTc – ilość punktów uzyskanych za kryterium cena</w:t>
            </w:r>
          </w:p>
          <w:p w14:paraId="352C36F0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cena min – cena najtańszej oferty</w:t>
            </w:r>
          </w:p>
          <w:p w14:paraId="7C446D4D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cena oferty – cena danej oferty</w:t>
            </w:r>
          </w:p>
          <w:p w14:paraId="68221430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Punktacja w ramach kryterium okresu gwarancji przyznawana będzie jako iloraz okresu gwarancji z danej oferty i najdłuższego okresu gwarancji z otrzymanych ofert, pomnożony przez wagę tego kryterium. Sposób wyliczenia wg wzoru: </w:t>
            </w:r>
          </w:p>
          <w:p w14:paraId="7E6D60F5" w14:textId="4576CBDF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PKTg = (gwarancja oferty/gwarancja max) * </w:t>
            </w:r>
            <w:r w:rsidR="00F0712F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20</w:t>
            </w: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pkt</w:t>
            </w:r>
          </w:p>
          <w:p w14:paraId="452D89F2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gdzie:</w:t>
            </w:r>
          </w:p>
          <w:p w14:paraId="7F11D4F6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>PKTg – ilość punktów uzyskanych za kryterium okres gwarancji</w:t>
            </w:r>
          </w:p>
          <w:p w14:paraId="6A23EF94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gwarancja oferty – okres gwarancji z danej oferty</w:t>
            </w:r>
          </w:p>
          <w:p w14:paraId="7FAAF7AC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gwarancja max – najdłuższy okres gwarancji z otrzymanych ofert</w:t>
            </w:r>
          </w:p>
          <w:p w14:paraId="5CEC8BCD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Wygrywa oferta która zdobędzie największą ilość punktów.</w:t>
            </w:r>
          </w:p>
          <w:p w14:paraId="2A1B7D2A" w14:textId="79BC1D4C" w:rsidR="003A2138" w:rsidRPr="00503929" w:rsidRDefault="00CC1078" w:rsidP="00CC1078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9523F4">
              <w:rPr>
                <w:rFonts w:eastAsiaTheme="minorHAnsi"/>
                <w:color w:val="auto"/>
                <w:sz w:val="20"/>
                <w:szCs w:val="20"/>
              </w:rPr>
              <w:t>W przypadku kiedy dwie lub więcej ofert uzyskają tę samą liczbę punktów, wyżej w rankingu będzie ten podmiot który wskazał niższą cenę, następnie ten, który wskazał dłuższy okres gwarancji, następnie ten, który wskazał większą liczbę wykonanych zadań określonych w punkcie b).</w:t>
            </w:r>
          </w:p>
        </w:tc>
      </w:tr>
      <w:tr w:rsidR="003A2138" w:rsidRPr="00542D32" w14:paraId="7FA9B7FC" w14:textId="77777777" w:rsidTr="00E573D0">
        <w:trPr>
          <w:trHeight w:val="593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vAlign w:val="center"/>
          </w:tcPr>
          <w:p w14:paraId="4FE42D46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lastRenderedPageBreak/>
              <w:t>e) Informacja na temat zakresu wykluczenia</w:t>
            </w:r>
          </w:p>
        </w:tc>
      </w:tr>
      <w:tr w:rsidR="003A2138" w:rsidRPr="00542D32" w14:paraId="3F3B0A41" w14:textId="77777777" w:rsidTr="00F729AF">
        <w:trPr>
          <w:trHeight w:val="567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BF7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Odrzuceniu podlegają oferty: </w:t>
            </w:r>
          </w:p>
          <w:p w14:paraId="41EE4255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których treść nie odpowiada treści zapytania ofertowego, </w:t>
            </w:r>
          </w:p>
          <w:p w14:paraId="6C739D9A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złożone przez oferenta, który nie spełnia warunków, określonych w zapytaniu ofertowym, </w:t>
            </w:r>
          </w:p>
          <w:p w14:paraId="2A721E46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>które zostały złożone po wyznaczonym terminie na składanie ofert,</w:t>
            </w:r>
          </w:p>
          <w:p w14:paraId="77002AAF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>złożone przez oferenta podlegającego wykluczeniu w związku z istnieniem powiązań osobowych lub kapitałowych.</w:t>
            </w:r>
          </w:p>
          <w:p w14:paraId="5C7271CF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Z udziału w postępowaniu wyklucza się Oferentów powiązanych kapitałowo lub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      </w:r>
          </w:p>
          <w:p w14:paraId="2D850451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1) uczestniczeniu w spółce jako wspólnik spółki cywilnej lub spółki osobowej, </w:t>
            </w:r>
          </w:p>
          <w:p w14:paraId="63036367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2) posiadaniu co najmniej 10 % udziałów lub akcji, </w:t>
            </w:r>
          </w:p>
          <w:p w14:paraId="1409474E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3)</w:t>
            </w:r>
            <w:r>
              <w:rPr>
                <w:bCs/>
                <w:color w:val="auto"/>
                <w:sz w:val="20"/>
                <w:szCs w:val="20"/>
              </w:rPr>
              <w:t> 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pełnieniu </w:t>
            </w:r>
            <w:r w:rsidRPr="00F267F2">
              <w:rPr>
                <w:bCs/>
                <w:color w:val="auto"/>
                <w:sz w:val="20"/>
                <w:szCs w:val="20"/>
              </w:rPr>
              <w:t>funkcji lub możliwość wyznaczania członka organu nadzorczego, kontrolnego lub zarządzającego, prokurenta, pełnomocnika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4301297E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4) pozostawaniu </w:t>
            </w:r>
            <w:r w:rsidRPr="00F267F2">
              <w:rPr>
                <w:bCs/>
                <w:color w:val="auto"/>
                <w:sz w:val="20"/>
                <w:szCs w:val="20"/>
              </w:rPr>
              <w:t>w związku małżeńskim, w stosunku pokrewieństwa lub powinowactwa w linii prostej, pokrewieństwa lub powinowactwa w linii bocznej do drugiego stopnia lub w stosunku przysposobienia, opieki lub kurateli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, </w:t>
            </w:r>
          </w:p>
          <w:p w14:paraId="1EA19C6B" w14:textId="77777777" w:rsidR="002C5809" w:rsidRPr="00F267F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5) </w:t>
            </w:r>
            <w:r w:rsidRPr="00F267F2">
              <w:rPr>
                <w:bCs/>
                <w:color w:val="auto"/>
                <w:sz w:val="20"/>
                <w:szCs w:val="20"/>
              </w:rPr>
              <w:t>posiadani</w:t>
            </w:r>
            <w:r>
              <w:rPr>
                <w:bCs/>
                <w:color w:val="auto"/>
                <w:sz w:val="20"/>
                <w:szCs w:val="20"/>
              </w:rPr>
              <w:t>u</w:t>
            </w:r>
            <w:r w:rsidRPr="00F267F2">
              <w:rPr>
                <w:bCs/>
                <w:color w:val="auto"/>
                <w:sz w:val="20"/>
                <w:szCs w:val="20"/>
              </w:rPr>
              <w:t xml:space="preserve"> prawa do korzystania z całości albo części aktywów osoby prawnej lub podmiotu prawnego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38FA7FF3" w14:textId="77777777" w:rsidR="002C5809" w:rsidRPr="00F267F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F267F2">
              <w:rPr>
                <w:bCs/>
                <w:color w:val="auto"/>
                <w:sz w:val="20"/>
                <w:szCs w:val="20"/>
              </w:rPr>
              <w:t>6</w:t>
            </w:r>
            <w:r>
              <w:rPr>
                <w:bCs/>
                <w:color w:val="auto"/>
                <w:sz w:val="20"/>
                <w:szCs w:val="20"/>
              </w:rPr>
              <w:t>) </w:t>
            </w:r>
            <w:r w:rsidRPr="00F267F2">
              <w:rPr>
                <w:bCs/>
                <w:color w:val="auto"/>
                <w:sz w:val="20"/>
                <w:szCs w:val="20"/>
              </w:rPr>
              <w:t>zarządzani</w:t>
            </w:r>
            <w:r>
              <w:rPr>
                <w:bCs/>
                <w:color w:val="auto"/>
                <w:sz w:val="20"/>
                <w:szCs w:val="20"/>
              </w:rPr>
              <w:t>u</w:t>
            </w:r>
            <w:r w:rsidRPr="00F267F2">
              <w:rPr>
                <w:bCs/>
                <w:color w:val="auto"/>
                <w:sz w:val="20"/>
                <w:szCs w:val="20"/>
              </w:rPr>
              <w:t xml:space="preserve"> działalnością prowadzoną przez osobę prawną lub inny podmiot prawny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7D0B6743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F267F2">
              <w:rPr>
                <w:bCs/>
                <w:color w:val="auto"/>
                <w:sz w:val="20"/>
                <w:szCs w:val="20"/>
              </w:rPr>
              <w:t>7</w:t>
            </w:r>
            <w:r>
              <w:rPr>
                <w:bCs/>
                <w:color w:val="auto"/>
                <w:sz w:val="20"/>
                <w:szCs w:val="20"/>
              </w:rPr>
              <w:t>) </w:t>
            </w:r>
            <w:r w:rsidRPr="00F267F2">
              <w:rPr>
                <w:bCs/>
                <w:color w:val="auto"/>
                <w:sz w:val="20"/>
                <w:szCs w:val="20"/>
              </w:rPr>
              <w:t>ponoszeni</w:t>
            </w:r>
            <w:r>
              <w:rPr>
                <w:bCs/>
                <w:color w:val="auto"/>
                <w:sz w:val="20"/>
                <w:szCs w:val="20"/>
              </w:rPr>
              <w:t>u</w:t>
            </w:r>
            <w:r w:rsidRPr="00F267F2">
              <w:rPr>
                <w:bCs/>
                <w:color w:val="auto"/>
                <w:sz w:val="20"/>
                <w:szCs w:val="20"/>
              </w:rPr>
              <w:t xml:space="preserve"> solidarnej odpowiedzialności za zobowiązania finansowe osoby prawnej lub innego podmiotu prawnego lub ich poręczenie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7F0D6079" w14:textId="39857B50" w:rsidR="003A2138" w:rsidRPr="003F5C44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8</w:t>
            </w:r>
            <w:r w:rsidRPr="00542D32">
              <w:rPr>
                <w:bCs/>
                <w:color w:val="auto"/>
                <w:sz w:val="20"/>
                <w:szCs w:val="20"/>
              </w:rPr>
              <w:t>) pozostawaniu z wykonawcą w takim stosunku prawnym lub faktycznym, że może to budzić uzasadnione wątpliwości, co do bezstronności tych osób.</w:t>
            </w:r>
          </w:p>
        </w:tc>
      </w:tr>
      <w:tr w:rsidR="003A2138" w:rsidRPr="00542D32" w14:paraId="7B101020" w14:textId="77777777" w:rsidTr="00E573D0">
        <w:trPr>
          <w:trHeight w:val="101"/>
        </w:trPr>
        <w:tc>
          <w:tcPr>
            <w:tcW w:w="9889" w:type="dxa"/>
            <w:gridSpan w:val="7"/>
            <w:vAlign w:val="center"/>
          </w:tcPr>
          <w:p w14:paraId="33D99F98" w14:textId="77777777" w:rsidR="00B33A48" w:rsidRDefault="00B33A4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70522AC" w14:textId="77777777" w:rsidR="00FE6B89" w:rsidRPr="00542D32" w:rsidRDefault="00FE6B8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2F390219" w14:textId="77777777" w:rsidTr="00E573D0">
        <w:trPr>
          <w:trHeight w:val="414"/>
        </w:trPr>
        <w:tc>
          <w:tcPr>
            <w:tcW w:w="6686" w:type="dxa"/>
            <w:gridSpan w:val="4"/>
            <w:tcBorders>
              <w:right w:val="single" w:sz="4" w:space="0" w:color="auto"/>
            </w:tcBorders>
            <w:vAlign w:val="center"/>
          </w:tcPr>
          <w:p w14:paraId="32478E31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f) Termin składania ofert upływa w dniu: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D4C" w14:textId="70986B67" w:rsidR="003A2138" w:rsidRPr="00A6204D" w:rsidRDefault="00BC27A2" w:rsidP="009E354B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  <w:r w:rsidR="00247BDA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.03.2026</w:t>
            </w:r>
            <w:r w:rsidR="00674026">
              <w:rPr>
                <w:color w:val="auto"/>
                <w:sz w:val="20"/>
                <w:szCs w:val="20"/>
              </w:rPr>
              <w:t xml:space="preserve"> r.</w:t>
            </w:r>
          </w:p>
        </w:tc>
      </w:tr>
      <w:tr w:rsidR="003A2138" w:rsidRPr="00542D32" w14:paraId="4C1C2EAB" w14:textId="77777777" w:rsidTr="00E573D0">
        <w:trPr>
          <w:trHeight w:val="101"/>
        </w:trPr>
        <w:tc>
          <w:tcPr>
            <w:tcW w:w="9889" w:type="dxa"/>
            <w:gridSpan w:val="7"/>
            <w:vAlign w:val="center"/>
          </w:tcPr>
          <w:p w14:paraId="39124BBB" w14:textId="77777777" w:rsidR="00B33A48" w:rsidRPr="00542D32" w:rsidRDefault="00B33A4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0DF005D3" w14:textId="77777777" w:rsidR="003A2138" w:rsidRPr="00542D32" w:rsidRDefault="003A2138" w:rsidP="00B33A48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 xml:space="preserve"> g) Termin realizacji zamówienia</w:t>
            </w:r>
            <w:r w:rsidR="00B33A48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A2138" w:rsidRPr="00542D32" w14:paraId="4A46F28C" w14:textId="77777777" w:rsidTr="00E573D0">
        <w:trPr>
          <w:trHeight w:val="414"/>
        </w:trPr>
        <w:tc>
          <w:tcPr>
            <w:tcW w:w="6700" w:type="dxa"/>
            <w:gridSpan w:val="5"/>
            <w:tcBorders>
              <w:right w:val="single" w:sz="4" w:space="0" w:color="auto"/>
            </w:tcBorders>
            <w:vAlign w:val="center"/>
          </w:tcPr>
          <w:p w14:paraId="703726BE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 xml:space="preserve"> </w:t>
            </w:r>
            <w:r w:rsidR="003F5C44" w:rsidRPr="00542D32">
              <w:rPr>
                <w:color w:val="auto"/>
                <w:sz w:val="20"/>
                <w:szCs w:val="20"/>
              </w:rPr>
              <w:t>Ostateczny możliwy do zaakceptowania termin realizacji zamówienia upływa w dniu: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1F3" w14:textId="65788E7E" w:rsidR="00EA389E" w:rsidRPr="00F437AA" w:rsidRDefault="0078045B" w:rsidP="00190BF2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30.04</w:t>
            </w:r>
            <w:r w:rsidR="00626142">
              <w:rPr>
                <w:color w:val="auto"/>
                <w:sz w:val="20"/>
                <w:szCs w:val="20"/>
              </w:rPr>
              <w:t>.2026</w:t>
            </w:r>
            <w:r w:rsidR="00613E24">
              <w:rPr>
                <w:color w:val="auto"/>
                <w:sz w:val="20"/>
                <w:szCs w:val="20"/>
              </w:rPr>
              <w:t xml:space="preserve"> r.</w:t>
            </w:r>
          </w:p>
        </w:tc>
      </w:tr>
      <w:tr w:rsidR="003A2138" w:rsidRPr="00542D32" w14:paraId="3A6D600A" w14:textId="77777777" w:rsidTr="00E573D0">
        <w:tc>
          <w:tcPr>
            <w:tcW w:w="9889" w:type="dxa"/>
            <w:gridSpan w:val="7"/>
          </w:tcPr>
          <w:p w14:paraId="1ED3B256" w14:textId="77777777" w:rsidR="00E87CCB" w:rsidRPr="00542D32" w:rsidRDefault="00E87CCB" w:rsidP="003D645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F2994" w:rsidRPr="00542D32" w14:paraId="4EA51BA4" w14:textId="77777777" w:rsidTr="003D6457">
        <w:trPr>
          <w:trHeight w:val="70"/>
        </w:trPr>
        <w:tc>
          <w:tcPr>
            <w:tcW w:w="9889" w:type="dxa"/>
            <w:gridSpan w:val="7"/>
          </w:tcPr>
          <w:p w14:paraId="110A2E76" w14:textId="77777777" w:rsidR="00BF2994" w:rsidRPr="00542D32" w:rsidRDefault="00BF2994" w:rsidP="003D645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6B02EFA2" w14:textId="77777777" w:rsidTr="00E573D0">
        <w:trPr>
          <w:trHeight w:val="983"/>
        </w:trPr>
        <w:tc>
          <w:tcPr>
            <w:tcW w:w="5778" w:type="dxa"/>
            <w:gridSpan w:val="3"/>
            <w:tcBorders>
              <w:right w:val="single" w:sz="4" w:space="0" w:color="auto"/>
            </w:tcBorders>
            <w:vAlign w:val="center"/>
          </w:tcPr>
          <w:p w14:paraId="2F2233F4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lastRenderedPageBreak/>
              <w:t>h) Ofertę należy złożyć w: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7B3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Zakład Mięsny WASĄG Spółka Jawna</w:t>
            </w:r>
          </w:p>
          <w:p w14:paraId="066D9D28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Hedwiżyn 118</w:t>
            </w:r>
          </w:p>
          <w:p w14:paraId="3632B3D1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23-400 Biłgoraj</w:t>
            </w:r>
          </w:p>
          <w:p w14:paraId="522919D0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C8EE923" w14:textId="77777777" w:rsidR="00EC5B54" w:rsidRDefault="00E52C82" w:rsidP="00EC5B54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Adres mailowy: </w:t>
            </w:r>
          </w:p>
          <w:p w14:paraId="3F779E5B" w14:textId="46288BFB" w:rsidR="00D863F5" w:rsidRPr="00EC5B54" w:rsidRDefault="00EC5B54" w:rsidP="00EC5B54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C5B54">
              <w:rPr>
                <w:rFonts w:eastAsiaTheme="minorHAnsi"/>
                <w:sz w:val="20"/>
                <w:szCs w:val="20"/>
              </w:rPr>
              <w:t>gb@wasag.pl</w:t>
            </w:r>
          </w:p>
        </w:tc>
      </w:tr>
      <w:tr w:rsidR="003A2138" w:rsidRPr="00542D32" w14:paraId="7EF8D2DE" w14:textId="77777777" w:rsidTr="00E573D0">
        <w:tc>
          <w:tcPr>
            <w:tcW w:w="9889" w:type="dxa"/>
            <w:gridSpan w:val="7"/>
            <w:tcMar>
              <w:top w:w="57" w:type="dxa"/>
              <w:bottom w:w="57" w:type="dxa"/>
            </w:tcMar>
          </w:tcPr>
          <w:p w14:paraId="0A027C90" w14:textId="77777777" w:rsidR="00210059" w:rsidRDefault="0021005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  <w:lang w:val="en-US"/>
              </w:rPr>
            </w:pPr>
          </w:p>
          <w:p w14:paraId="6AB00D3D" w14:textId="3DA56D00" w:rsidR="00FE6B89" w:rsidRPr="00542D32" w:rsidRDefault="00FE6B8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3A2138" w:rsidRPr="00542D32" w14:paraId="4BDBFC07" w14:textId="77777777" w:rsidTr="00121867">
        <w:trPr>
          <w:trHeight w:val="132"/>
        </w:trPr>
        <w:tc>
          <w:tcPr>
            <w:tcW w:w="5778" w:type="dxa"/>
            <w:gridSpan w:val="3"/>
            <w:tcBorders>
              <w:right w:val="single" w:sz="4" w:space="0" w:color="auto"/>
            </w:tcBorders>
            <w:vAlign w:val="center"/>
          </w:tcPr>
          <w:p w14:paraId="2ABE9C90" w14:textId="77777777" w:rsidR="003A2138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i) Akceptowalne formy składania ofert:</w:t>
            </w:r>
          </w:p>
          <w:p w14:paraId="6D891B59" w14:textId="77777777" w:rsidR="0082231B" w:rsidRPr="00542D32" w:rsidRDefault="0082231B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D1C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Poczta elektroniczna na adres: </w:t>
            </w:r>
          </w:p>
          <w:p w14:paraId="0F839B4F" w14:textId="5558AA14" w:rsidR="00E52C82" w:rsidRPr="002C7D80" w:rsidRDefault="00EC5B54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C5B5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gb@wasag.pl</w:t>
            </w:r>
          </w:p>
          <w:p w14:paraId="46E9DAE6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47F820C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List polecony, przesyłka kurierska, osobiście pod adres:</w:t>
            </w:r>
          </w:p>
          <w:p w14:paraId="7AACCDB0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Zakład Mięsny WASĄG Spółka Jawna</w:t>
            </w:r>
          </w:p>
          <w:p w14:paraId="525BD624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Hedwiżyn 118</w:t>
            </w:r>
          </w:p>
          <w:p w14:paraId="3988B030" w14:textId="28331100" w:rsidR="003A2138" w:rsidRPr="00674026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23-400 Biłgoraj</w:t>
            </w:r>
          </w:p>
        </w:tc>
      </w:tr>
      <w:tr w:rsidR="003A2138" w:rsidRPr="00542D32" w14:paraId="79C96586" w14:textId="77777777" w:rsidTr="0061372F">
        <w:trPr>
          <w:trHeight w:val="420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vAlign w:val="center"/>
          </w:tcPr>
          <w:p w14:paraId="140E1DF1" w14:textId="77777777" w:rsidR="00FE6B89" w:rsidRDefault="00FE6B8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160632C" w14:textId="6E6782B4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j) Złożona oferta powinna zawierać co najmniej:</w:t>
            </w:r>
          </w:p>
        </w:tc>
      </w:tr>
      <w:tr w:rsidR="003A2138" w:rsidRPr="00542D32" w14:paraId="30A36A86" w14:textId="77777777" w:rsidTr="0061372F">
        <w:trPr>
          <w:cantSplit/>
          <w:trHeight w:val="2791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8AA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dane identyfikujące oferenta (nazwę i adres), </w:t>
            </w:r>
          </w:p>
          <w:p w14:paraId="3F76E86A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opis nawiązujący do parametrów wyszczególnionych w zapytaniu ofertowym (opis przedmiotu zamówienia), </w:t>
            </w:r>
          </w:p>
          <w:p w14:paraId="4FBF0F5C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wartość oferty netto oraz brutto, wartość podatku VAT, </w:t>
            </w:r>
          </w:p>
          <w:p w14:paraId="6FBD28FE" w14:textId="7D8AD092" w:rsidR="000F67B6" w:rsidRPr="00503929" w:rsidRDefault="00B61FEF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="00CA7D6D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termin realizacji zamówienia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46DA79AE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 okres gwarancji (wyrażony w miesiącach),</w:t>
            </w:r>
          </w:p>
          <w:p w14:paraId="467AE725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 warunki płatności,</w:t>
            </w:r>
          </w:p>
          <w:p w14:paraId="74025599" w14:textId="77777777" w:rsidR="000F67B6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listę referencyjną z wykonania tożsamych lub podobnych prac, co do rodzaju przedmiotu zamówienia w ostatnich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 latach,</w:t>
            </w:r>
          </w:p>
          <w:p w14:paraId="189AC2A6" w14:textId="77777777" w:rsidR="000F67B6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 oświadczenie o nie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podlega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niu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  <w:r>
              <w:rPr>
                <w:sz w:val="20"/>
                <w:szCs w:val="20"/>
              </w:rPr>
              <w:t>którego wzór stanowi załącznik do zapytania ofertowego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042A1BB9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 oświadczenie o nie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podlega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niu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wykluczeniu z postępowania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82D0B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na podstawie rozporządzenia UE 2022/576 z dnia 08.04.2022 r. (Dz. Urz. UE nr L 111 z 8.4.2022, str. 1)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  <w:r>
              <w:rPr>
                <w:sz w:val="20"/>
                <w:szCs w:val="20"/>
              </w:rPr>
              <w:t>którego wzór stanowi załącznik do zapytania ofertowego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3AB79A33" w14:textId="5E762B46" w:rsidR="003A2138" w:rsidRPr="00503929" w:rsidRDefault="000F67B6" w:rsidP="000F67B6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503929">
              <w:rPr>
                <w:rFonts w:eastAsiaTheme="minorHAnsi"/>
                <w:color w:val="auto"/>
                <w:sz w:val="20"/>
                <w:szCs w:val="20"/>
              </w:rPr>
              <w:t>- termin ważności oferty.</w:t>
            </w:r>
          </w:p>
        </w:tc>
      </w:tr>
      <w:tr w:rsidR="003A2138" w:rsidRPr="00542D32" w14:paraId="7F9BB53F" w14:textId="77777777" w:rsidTr="0061372F">
        <w:tc>
          <w:tcPr>
            <w:tcW w:w="9889" w:type="dxa"/>
            <w:gridSpan w:val="7"/>
          </w:tcPr>
          <w:p w14:paraId="556C6510" w14:textId="77777777" w:rsidR="00C0488E" w:rsidRDefault="00C0488E" w:rsidP="008743D0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42CAE935" w14:textId="3484603A" w:rsidR="008743D0" w:rsidRDefault="008743D0" w:rsidP="008743D0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F4157A">
              <w:rPr>
                <w:color w:val="auto"/>
                <w:sz w:val="20"/>
                <w:szCs w:val="20"/>
              </w:rPr>
              <w:t>Oferty powinny zawierać dane identyfikujące oferenta, tj. zawierać pełną nazwę wystawcy oferty</w:t>
            </w:r>
            <w:r w:rsidR="00F272DA">
              <w:rPr>
                <w:color w:val="auto"/>
                <w:sz w:val="20"/>
                <w:szCs w:val="20"/>
              </w:rPr>
              <w:t xml:space="preserve"> </w:t>
            </w:r>
            <w:r w:rsidRPr="00F4157A">
              <w:rPr>
                <w:color w:val="auto"/>
                <w:sz w:val="20"/>
                <w:szCs w:val="20"/>
              </w:rPr>
              <w:t xml:space="preserve">(np. zostać opatrzone pieczęcią imienną/nagłówkową, zostać sporządzone na papierze firmowym, itp.). Oferty muszą również zawierać datę sporządzenia dokumentu oraz podpis oferenta lub osoby uprawnionej do występowania w jego </w:t>
            </w:r>
            <w:r>
              <w:rPr>
                <w:color w:val="auto"/>
                <w:sz w:val="20"/>
                <w:szCs w:val="20"/>
              </w:rPr>
              <w:t>i</w:t>
            </w:r>
            <w:r w:rsidRPr="00F4157A">
              <w:rPr>
                <w:color w:val="auto"/>
                <w:sz w:val="20"/>
                <w:szCs w:val="20"/>
              </w:rPr>
              <w:t>mieniu.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066B5E">
              <w:rPr>
                <w:color w:val="auto"/>
                <w:sz w:val="20"/>
                <w:szCs w:val="20"/>
              </w:rPr>
              <w:t>W przypadku wersji elektronicznej za wystarczające uważa się podanie imienia i nazwiska osoby występującej w imieniu oferenta (sporządzającej ofertę). Za datę sporządzenia dokumentu – uznaje się datę wysłania oferty drogą elektroniczną.</w:t>
            </w:r>
          </w:p>
          <w:p w14:paraId="73F0B94E" w14:textId="77777777" w:rsidR="005C5FF4" w:rsidRDefault="005C5FF4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0B45217F" w14:textId="6D446557" w:rsidR="00F6423A" w:rsidRDefault="008743D0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Przedkładane oferty muszą odpowiadać treści zapytania ofertowego. </w:t>
            </w:r>
            <w:r w:rsidR="00F6423A">
              <w:rPr>
                <w:color w:val="auto"/>
                <w:sz w:val="20"/>
                <w:szCs w:val="20"/>
              </w:rPr>
              <w:t>Ponadto oferta powinna</w:t>
            </w:r>
            <w:r w:rsidR="00F6423A" w:rsidRPr="00542D32">
              <w:rPr>
                <w:color w:val="auto"/>
                <w:sz w:val="20"/>
                <w:szCs w:val="20"/>
              </w:rPr>
              <w:t xml:space="preserve"> zawierać inne dodatkowe informacje, np. możliwe do uzyskania upusty, wymagania dotyczące konserwacji, itp.</w:t>
            </w:r>
          </w:p>
          <w:p w14:paraId="19EBA167" w14:textId="5996DA64" w:rsidR="006C715C" w:rsidRPr="00542D32" w:rsidRDefault="006C715C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0CEDA808" w14:textId="77777777" w:rsidTr="0061372F">
        <w:tc>
          <w:tcPr>
            <w:tcW w:w="9889" w:type="dxa"/>
            <w:gridSpan w:val="7"/>
          </w:tcPr>
          <w:p w14:paraId="75500B96" w14:textId="795054FF" w:rsidR="003A2138" w:rsidRDefault="003A2138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k) Niedopuszczalne jest składanie ofert częściowych</w:t>
            </w:r>
          </w:p>
          <w:p w14:paraId="19D9B17A" w14:textId="77777777" w:rsidR="00D96674" w:rsidRPr="00542D32" w:rsidRDefault="00D96674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2C45D388" w14:textId="7D34F2C7" w:rsidR="00D1739D" w:rsidRDefault="003A2138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 xml:space="preserve">l) </w:t>
            </w:r>
            <w:r w:rsidR="00D1739D">
              <w:rPr>
                <w:sz w:val="20"/>
                <w:szCs w:val="20"/>
              </w:rPr>
              <w:t>W przypadku konieczności wykonania innych prac wykraczających poza zakres zamówienia podstawowego, których konieczność wykonania pojawiła się w trakcie realizacji robót, a ich wykonanie jest niezbędne do prawidłowego wykonania zamówienia podstawowego inwestor przewiduje możliwość zawarcia stosownego aneksu do umowy z wykonawcą.</w:t>
            </w:r>
          </w:p>
          <w:p w14:paraId="63775248" w14:textId="04AA2326" w:rsidR="005C5FF4" w:rsidRDefault="00023309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023309">
              <w:rPr>
                <w:color w:val="auto"/>
                <w:sz w:val="20"/>
                <w:szCs w:val="20"/>
              </w:rPr>
              <w:t>W przypadku wystąpienia nieprzewidzianych czynników np. złych warunków atmosferycznych, awarii lub innych okoliczności, mających bezpośredni wpływ na terminowość wykonywania przedmiotu umowy, których strony umowy nie były w stanie przewidzieć na etapie jej podpisywania, Zamawiający przewiduje możliwość zawarcia stosowanego aneksu lub porozumienia do umowy z wykonawcą.</w:t>
            </w:r>
          </w:p>
          <w:p w14:paraId="0E132799" w14:textId="77777777" w:rsidR="00D1739D" w:rsidRPr="003B10C2" w:rsidRDefault="00D1739D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56FE5C96" w14:textId="77777777" w:rsidR="003A2138" w:rsidRPr="00D96674" w:rsidRDefault="00E573D0" w:rsidP="00D96674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 w:rsidR="003A2138" w:rsidRPr="00D96674">
              <w:rPr>
                <w:color w:val="auto"/>
                <w:sz w:val="20"/>
                <w:szCs w:val="20"/>
              </w:rPr>
              <w:t>) Rozstrzygnięcie postępowania ofertowego</w:t>
            </w:r>
          </w:p>
          <w:p w14:paraId="4C562D76" w14:textId="067E40B0" w:rsidR="00C0488E" w:rsidRDefault="00C0488E" w:rsidP="009523F4">
            <w:pPr>
              <w:pStyle w:val="Default"/>
              <w:spacing w:line="300" w:lineRule="exact"/>
              <w:rPr>
                <w:sz w:val="20"/>
                <w:szCs w:val="20"/>
              </w:rPr>
            </w:pPr>
            <w:r w:rsidRPr="00C0488E">
              <w:rPr>
                <w:sz w:val="20"/>
                <w:szCs w:val="20"/>
              </w:rPr>
              <w:t>Informacja o wyniku postępowania zostanie opublikowana</w:t>
            </w:r>
            <w:r>
              <w:rPr>
                <w:sz w:val="20"/>
                <w:szCs w:val="20"/>
              </w:rPr>
              <w:t xml:space="preserve"> na stronie internetowej Zamawiającego. </w:t>
            </w:r>
          </w:p>
          <w:p w14:paraId="2DA901EA" w14:textId="055FEEBB" w:rsidR="009523F4" w:rsidRPr="009523F4" w:rsidRDefault="009523F4" w:rsidP="009523F4">
            <w:pPr>
              <w:pStyle w:val="Default"/>
              <w:spacing w:line="300" w:lineRule="exact"/>
              <w:rPr>
                <w:sz w:val="20"/>
                <w:szCs w:val="20"/>
              </w:rPr>
            </w:pPr>
            <w:r w:rsidRPr="009523F4">
              <w:rPr>
                <w:sz w:val="20"/>
                <w:szCs w:val="20"/>
              </w:rPr>
              <w:t>Zamawiający skontaktuje się z wybranym Oferentem po zakończeniu postępowania ofertowego.</w:t>
            </w:r>
          </w:p>
          <w:p w14:paraId="5E76C197" w14:textId="77777777" w:rsidR="003A2138" w:rsidRPr="00542D32" w:rsidRDefault="003A2138" w:rsidP="0061372F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A2138" w:rsidRPr="00542D32" w14:paraId="64068E47" w14:textId="77777777" w:rsidTr="00C90147">
        <w:trPr>
          <w:trHeight w:val="1265"/>
        </w:trPr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14:paraId="1453FD25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DCB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6A8D2B9B" w14:textId="77777777" w:rsidR="003A2138" w:rsidRPr="00542D32" w:rsidRDefault="003A2138" w:rsidP="003A2138">
      <w:pPr>
        <w:rPr>
          <w:rFonts w:cs="Times New Roman"/>
          <w:sz w:val="20"/>
          <w:szCs w:val="20"/>
        </w:rPr>
      </w:pP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="00F272DA">
        <w:rPr>
          <w:rFonts w:cs="Times New Roman"/>
          <w:sz w:val="20"/>
          <w:szCs w:val="20"/>
        </w:rPr>
        <w:t xml:space="preserve"> </w:t>
      </w:r>
      <w:r w:rsidRPr="00542D32">
        <w:rPr>
          <w:rFonts w:cs="Times New Roman"/>
          <w:sz w:val="20"/>
          <w:szCs w:val="20"/>
        </w:rPr>
        <w:t xml:space="preserve">(czytelny podpis Zamawiającego / osoby </w:t>
      </w:r>
      <w:r w:rsidR="008743D0">
        <w:rPr>
          <w:rFonts w:cs="Times New Roman"/>
          <w:sz w:val="20"/>
          <w:szCs w:val="20"/>
        </w:rPr>
        <w:t>u</w:t>
      </w:r>
      <w:r w:rsidRPr="00542D32">
        <w:rPr>
          <w:rFonts w:cs="Times New Roman"/>
          <w:sz w:val="20"/>
          <w:szCs w:val="20"/>
        </w:rPr>
        <w:t>poważnionej)</w:t>
      </w:r>
    </w:p>
    <w:sectPr w:rsidR="003A2138" w:rsidRPr="00542D32" w:rsidSect="00D5277F">
      <w:headerReference w:type="default" r:id="rId8"/>
      <w:footerReference w:type="default" r:id="rId9"/>
      <w:pgSz w:w="11906" w:h="16838" w:code="9"/>
      <w:pgMar w:top="1417" w:right="1417" w:bottom="1417" w:left="1417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924A" w14:textId="77777777" w:rsidR="00DD2CAD" w:rsidRDefault="00DD2CAD">
      <w:r>
        <w:separator/>
      </w:r>
    </w:p>
  </w:endnote>
  <w:endnote w:type="continuationSeparator" w:id="0">
    <w:p w14:paraId="18A4F33D" w14:textId="77777777" w:rsidR="00DD2CAD" w:rsidRDefault="00DD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400958"/>
      <w:docPartObj>
        <w:docPartGallery w:val="Page Numbers (Bottom of Page)"/>
        <w:docPartUnique/>
      </w:docPartObj>
    </w:sdtPr>
    <w:sdtEndPr/>
    <w:sdtContent>
      <w:p w14:paraId="6EDEB2E8" w14:textId="77777777" w:rsidR="003F5C44" w:rsidRDefault="003F5C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2603F" w14:textId="77777777" w:rsidR="003F5C44" w:rsidRDefault="003F5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F257" w14:textId="77777777" w:rsidR="00DD2CAD" w:rsidRDefault="00DD2CAD">
      <w:r>
        <w:separator/>
      </w:r>
    </w:p>
  </w:footnote>
  <w:footnote w:type="continuationSeparator" w:id="0">
    <w:p w14:paraId="615EDC68" w14:textId="77777777" w:rsidR="00DD2CAD" w:rsidRDefault="00DD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7543" w14:textId="271CC3CA" w:rsidR="00FE6B89" w:rsidRDefault="00FE6B89" w:rsidP="00FE6B89">
    <w:pPr>
      <w:pStyle w:val="Nagwek"/>
      <w:jc w:val="center"/>
    </w:pPr>
    <w:r w:rsidRPr="0055240C">
      <w:rPr>
        <w:rFonts w:ascii="Calibri" w:eastAsia="Calibri" w:hAnsi="Calibri"/>
        <w:smallCaps/>
        <w:noProof/>
        <w:sz w:val="22"/>
        <w:szCs w:val="22"/>
      </w:rPr>
      <w:drawing>
        <wp:inline distT="0" distB="0" distL="0" distR="0" wp14:anchorId="158FD9C1" wp14:editId="4AA16B86">
          <wp:extent cx="5187932" cy="802005"/>
          <wp:effectExtent l="0" t="0" r="0" b="0"/>
          <wp:docPr id="2" name="Obraz 2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296" cy="83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EB02FF"/>
    <w:multiLevelType w:val="hybridMultilevel"/>
    <w:tmpl w:val="821CFA00"/>
    <w:lvl w:ilvl="0" w:tplc="BAB68A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3547E"/>
    <w:multiLevelType w:val="hybridMultilevel"/>
    <w:tmpl w:val="59E2AC1A"/>
    <w:lvl w:ilvl="0" w:tplc="0256F1A8">
      <w:start w:val="1"/>
      <w:numFmt w:val="decimal"/>
      <w:lvlText w:val="%1."/>
      <w:lvlJc w:val="left"/>
      <w:pPr>
        <w:ind w:left="36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D2783"/>
    <w:multiLevelType w:val="hybridMultilevel"/>
    <w:tmpl w:val="FF1C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078BF"/>
    <w:multiLevelType w:val="hybridMultilevel"/>
    <w:tmpl w:val="FF1C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05B0D"/>
    <w:multiLevelType w:val="hybridMultilevel"/>
    <w:tmpl w:val="2A4AE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64BBF"/>
    <w:multiLevelType w:val="hybridMultilevel"/>
    <w:tmpl w:val="FF1C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2859">
    <w:abstractNumId w:val="0"/>
  </w:num>
  <w:num w:numId="2" w16cid:durableId="1196117476">
    <w:abstractNumId w:val="6"/>
  </w:num>
  <w:num w:numId="3" w16cid:durableId="1860848354">
    <w:abstractNumId w:val="3"/>
  </w:num>
  <w:num w:numId="4" w16cid:durableId="70466377">
    <w:abstractNumId w:val="1"/>
  </w:num>
  <w:num w:numId="5" w16cid:durableId="1809660111">
    <w:abstractNumId w:val="4"/>
  </w:num>
  <w:num w:numId="6" w16cid:durableId="197594294">
    <w:abstractNumId w:val="2"/>
  </w:num>
  <w:num w:numId="7" w16cid:durableId="1718316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8"/>
    <w:rsid w:val="0000495F"/>
    <w:rsid w:val="00015451"/>
    <w:rsid w:val="00016727"/>
    <w:rsid w:val="00022DF3"/>
    <w:rsid w:val="00023309"/>
    <w:rsid w:val="00047C01"/>
    <w:rsid w:val="00050CB7"/>
    <w:rsid w:val="00052BD9"/>
    <w:rsid w:val="00052E23"/>
    <w:rsid w:val="0007599D"/>
    <w:rsid w:val="00085514"/>
    <w:rsid w:val="000A2688"/>
    <w:rsid w:val="000C699D"/>
    <w:rsid w:val="000D3FCB"/>
    <w:rsid w:val="000D406A"/>
    <w:rsid w:val="000E3E9B"/>
    <w:rsid w:val="000E587D"/>
    <w:rsid w:val="000F4FDD"/>
    <w:rsid w:val="000F67B6"/>
    <w:rsid w:val="00116B86"/>
    <w:rsid w:val="00121867"/>
    <w:rsid w:val="001252D4"/>
    <w:rsid w:val="00132135"/>
    <w:rsid w:val="0013481C"/>
    <w:rsid w:val="001364C8"/>
    <w:rsid w:val="00167242"/>
    <w:rsid w:val="001725E5"/>
    <w:rsid w:val="001744FD"/>
    <w:rsid w:val="001751BD"/>
    <w:rsid w:val="001837A2"/>
    <w:rsid w:val="00190BF2"/>
    <w:rsid w:val="00190E16"/>
    <w:rsid w:val="00195D11"/>
    <w:rsid w:val="001E1753"/>
    <w:rsid w:val="001E2A12"/>
    <w:rsid w:val="001F441D"/>
    <w:rsid w:val="001F4588"/>
    <w:rsid w:val="001F5A9B"/>
    <w:rsid w:val="00201DDC"/>
    <w:rsid w:val="00210059"/>
    <w:rsid w:val="0021303C"/>
    <w:rsid w:val="002144B1"/>
    <w:rsid w:val="00227CE5"/>
    <w:rsid w:val="00230B8A"/>
    <w:rsid w:val="0024190F"/>
    <w:rsid w:val="002437D4"/>
    <w:rsid w:val="00247BDA"/>
    <w:rsid w:val="002643CB"/>
    <w:rsid w:val="002672CB"/>
    <w:rsid w:val="00280F80"/>
    <w:rsid w:val="002A29B5"/>
    <w:rsid w:val="002B518C"/>
    <w:rsid w:val="002B6A9B"/>
    <w:rsid w:val="002C5809"/>
    <w:rsid w:val="002C6820"/>
    <w:rsid w:val="002D2D91"/>
    <w:rsid w:val="002D5CA0"/>
    <w:rsid w:val="002F18C8"/>
    <w:rsid w:val="003015F0"/>
    <w:rsid w:val="00304416"/>
    <w:rsid w:val="00327C26"/>
    <w:rsid w:val="00344D1A"/>
    <w:rsid w:val="00362705"/>
    <w:rsid w:val="003636C9"/>
    <w:rsid w:val="00370F78"/>
    <w:rsid w:val="003723F2"/>
    <w:rsid w:val="003749A6"/>
    <w:rsid w:val="00377BC7"/>
    <w:rsid w:val="003820F6"/>
    <w:rsid w:val="00383975"/>
    <w:rsid w:val="00387427"/>
    <w:rsid w:val="003930D1"/>
    <w:rsid w:val="003A1537"/>
    <w:rsid w:val="003A2138"/>
    <w:rsid w:val="003A6529"/>
    <w:rsid w:val="003B10C2"/>
    <w:rsid w:val="003D3208"/>
    <w:rsid w:val="003D6457"/>
    <w:rsid w:val="003E6230"/>
    <w:rsid w:val="003F4603"/>
    <w:rsid w:val="003F5C44"/>
    <w:rsid w:val="00402F65"/>
    <w:rsid w:val="00416351"/>
    <w:rsid w:val="00431D87"/>
    <w:rsid w:val="00433026"/>
    <w:rsid w:val="00450F84"/>
    <w:rsid w:val="00452730"/>
    <w:rsid w:val="00475CD7"/>
    <w:rsid w:val="00477B83"/>
    <w:rsid w:val="004A22E2"/>
    <w:rsid w:val="004C451B"/>
    <w:rsid w:val="004D2210"/>
    <w:rsid w:val="004D3413"/>
    <w:rsid w:val="004D4A74"/>
    <w:rsid w:val="004D5A55"/>
    <w:rsid w:val="004E2A69"/>
    <w:rsid w:val="00503929"/>
    <w:rsid w:val="00504DDC"/>
    <w:rsid w:val="0051614D"/>
    <w:rsid w:val="005319FF"/>
    <w:rsid w:val="0053449F"/>
    <w:rsid w:val="00536572"/>
    <w:rsid w:val="00536F80"/>
    <w:rsid w:val="00542D32"/>
    <w:rsid w:val="00545303"/>
    <w:rsid w:val="0055134C"/>
    <w:rsid w:val="0055331B"/>
    <w:rsid w:val="00555EBE"/>
    <w:rsid w:val="00573C1F"/>
    <w:rsid w:val="00575D40"/>
    <w:rsid w:val="00581653"/>
    <w:rsid w:val="005945B3"/>
    <w:rsid w:val="005A0920"/>
    <w:rsid w:val="005A1788"/>
    <w:rsid w:val="005A63FA"/>
    <w:rsid w:val="005B3321"/>
    <w:rsid w:val="005B4841"/>
    <w:rsid w:val="005C5FF4"/>
    <w:rsid w:val="005E13BF"/>
    <w:rsid w:val="005E6A9D"/>
    <w:rsid w:val="005E789F"/>
    <w:rsid w:val="00606AFE"/>
    <w:rsid w:val="0061372F"/>
    <w:rsid w:val="00613E24"/>
    <w:rsid w:val="0061400E"/>
    <w:rsid w:val="00626142"/>
    <w:rsid w:val="00631D83"/>
    <w:rsid w:val="00633A16"/>
    <w:rsid w:val="00651B56"/>
    <w:rsid w:val="00651FD5"/>
    <w:rsid w:val="00652555"/>
    <w:rsid w:val="0065771B"/>
    <w:rsid w:val="00674026"/>
    <w:rsid w:val="00675F9C"/>
    <w:rsid w:val="00696BD6"/>
    <w:rsid w:val="006A51A7"/>
    <w:rsid w:val="006B37B9"/>
    <w:rsid w:val="006C02D7"/>
    <w:rsid w:val="006C468A"/>
    <w:rsid w:val="006C715C"/>
    <w:rsid w:val="006F0B16"/>
    <w:rsid w:val="006F7DFB"/>
    <w:rsid w:val="0071252C"/>
    <w:rsid w:val="00716C69"/>
    <w:rsid w:val="00753342"/>
    <w:rsid w:val="00765B92"/>
    <w:rsid w:val="0078045B"/>
    <w:rsid w:val="00794937"/>
    <w:rsid w:val="007A3D6F"/>
    <w:rsid w:val="007C4CF9"/>
    <w:rsid w:val="007D42D1"/>
    <w:rsid w:val="0082231B"/>
    <w:rsid w:val="008355A3"/>
    <w:rsid w:val="00860961"/>
    <w:rsid w:val="0086613E"/>
    <w:rsid w:val="008743D0"/>
    <w:rsid w:val="008830A2"/>
    <w:rsid w:val="00897D1B"/>
    <w:rsid w:val="008B0014"/>
    <w:rsid w:val="008C2AD5"/>
    <w:rsid w:val="008C5BD2"/>
    <w:rsid w:val="008E38F6"/>
    <w:rsid w:val="0091358F"/>
    <w:rsid w:val="00946053"/>
    <w:rsid w:val="009523F4"/>
    <w:rsid w:val="00956009"/>
    <w:rsid w:val="009720B9"/>
    <w:rsid w:val="00977F2E"/>
    <w:rsid w:val="00983D24"/>
    <w:rsid w:val="00983E2E"/>
    <w:rsid w:val="0099345F"/>
    <w:rsid w:val="009B79FE"/>
    <w:rsid w:val="009D29ED"/>
    <w:rsid w:val="009D7732"/>
    <w:rsid w:val="009E32BE"/>
    <w:rsid w:val="009E354B"/>
    <w:rsid w:val="00A0381B"/>
    <w:rsid w:val="00A12D8B"/>
    <w:rsid w:val="00A23773"/>
    <w:rsid w:val="00A52CAD"/>
    <w:rsid w:val="00A6204D"/>
    <w:rsid w:val="00A6528E"/>
    <w:rsid w:val="00A667AE"/>
    <w:rsid w:val="00A72774"/>
    <w:rsid w:val="00A96094"/>
    <w:rsid w:val="00AA6A6A"/>
    <w:rsid w:val="00AB0F27"/>
    <w:rsid w:val="00AB28D9"/>
    <w:rsid w:val="00AC5A50"/>
    <w:rsid w:val="00AC6768"/>
    <w:rsid w:val="00AD39F3"/>
    <w:rsid w:val="00AE2304"/>
    <w:rsid w:val="00AE4C3C"/>
    <w:rsid w:val="00AE53E2"/>
    <w:rsid w:val="00B03922"/>
    <w:rsid w:val="00B03E42"/>
    <w:rsid w:val="00B13111"/>
    <w:rsid w:val="00B20D1F"/>
    <w:rsid w:val="00B21536"/>
    <w:rsid w:val="00B237B6"/>
    <w:rsid w:val="00B33A48"/>
    <w:rsid w:val="00B349E7"/>
    <w:rsid w:val="00B41FB9"/>
    <w:rsid w:val="00B61FEF"/>
    <w:rsid w:val="00B65DBE"/>
    <w:rsid w:val="00B74856"/>
    <w:rsid w:val="00B85873"/>
    <w:rsid w:val="00BB3642"/>
    <w:rsid w:val="00BB4743"/>
    <w:rsid w:val="00BC27A2"/>
    <w:rsid w:val="00BC4B2E"/>
    <w:rsid w:val="00BD0E63"/>
    <w:rsid w:val="00BE181E"/>
    <w:rsid w:val="00BE4DAD"/>
    <w:rsid w:val="00BF0579"/>
    <w:rsid w:val="00BF2994"/>
    <w:rsid w:val="00C00575"/>
    <w:rsid w:val="00C0488E"/>
    <w:rsid w:val="00C15424"/>
    <w:rsid w:val="00C15F49"/>
    <w:rsid w:val="00C20D12"/>
    <w:rsid w:val="00C2642B"/>
    <w:rsid w:val="00C31041"/>
    <w:rsid w:val="00C40EB1"/>
    <w:rsid w:val="00C41180"/>
    <w:rsid w:val="00C41DC3"/>
    <w:rsid w:val="00C73EE4"/>
    <w:rsid w:val="00C76E55"/>
    <w:rsid w:val="00C7779B"/>
    <w:rsid w:val="00C823D0"/>
    <w:rsid w:val="00C90147"/>
    <w:rsid w:val="00CA1029"/>
    <w:rsid w:val="00CA343F"/>
    <w:rsid w:val="00CA7D6D"/>
    <w:rsid w:val="00CB5D36"/>
    <w:rsid w:val="00CC1078"/>
    <w:rsid w:val="00CD70FC"/>
    <w:rsid w:val="00CE6C7F"/>
    <w:rsid w:val="00CF5D73"/>
    <w:rsid w:val="00D1739D"/>
    <w:rsid w:val="00D201C2"/>
    <w:rsid w:val="00D32E48"/>
    <w:rsid w:val="00D342BD"/>
    <w:rsid w:val="00D3498C"/>
    <w:rsid w:val="00D35887"/>
    <w:rsid w:val="00D42414"/>
    <w:rsid w:val="00D5277F"/>
    <w:rsid w:val="00D62146"/>
    <w:rsid w:val="00D6691B"/>
    <w:rsid w:val="00D844C1"/>
    <w:rsid w:val="00D863F5"/>
    <w:rsid w:val="00D96674"/>
    <w:rsid w:val="00D97425"/>
    <w:rsid w:val="00DB1D7D"/>
    <w:rsid w:val="00DB5B86"/>
    <w:rsid w:val="00DD2CAD"/>
    <w:rsid w:val="00DE2308"/>
    <w:rsid w:val="00DE5134"/>
    <w:rsid w:val="00E05917"/>
    <w:rsid w:val="00E05D40"/>
    <w:rsid w:val="00E07EC4"/>
    <w:rsid w:val="00E12C91"/>
    <w:rsid w:val="00E1477D"/>
    <w:rsid w:val="00E21FB5"/>
    <w:rsid w:val="00E34619"/>
    <w:rsid w:val="00E36CE2"/>
    <w:rsid w:val="00E47EDC"/>
    <w:rsid w:val="00E52C82"/>
    <w:rsid w:val="00E573D0"/>
    <w:rsid w:val="00E57F36"/>
    <w:rsid w:val="00E66064"/>
    <w:rsid w:val="00E845CA"/>
    <w:rsid w:val="00E87780"/>
    <w:rsid w:val="00E87CCB"/>
    <w:rsid w:val="00E96DB4"/>
    <w:rsid w:val="00EA389E"/>
    <w:rsid w:val="00EB22C1"/>
    <w:rsid w:val="00EC4CB1"/>
    <w:rsid w:val="00EC5B54"/>
    <w:rsid w:val="00EE3557"/>
    <w:rsid w:val="00EE6118"/>
    <w:rsid w:val="00EF5C0F"/>
    <w:rsid w:val="00F0712F"/>
    <w:rsid w:val="00F07D02"/>
    <w:rsid w:val="00F272DA"/>
    <w:rsid w:val="00F32EAF"/>
    <w:rsid w:val="00F34255"/>
    <w:rsid w:val="00F437AA"/>
    <w:rsid w:val="00F62027"/>
    <w:rsid w:val="00F6423A"/>
    <w:rsid w:val="00F729AF"/>
    <w:rsid w:val="00F828C2"/>
    <w:rsid w:val="00FB016B"/>
    <w:rsid w:val="00FB0590"/>
    <w:rsid w:val="00FC2BB9"/>
    <w:rsid w:val="00FC3D6A"/>
    <w:rsid w:val="00FE61C3"/>
    <w:rsid w:val="00FE6B89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F747EB"/>
  <w15:docId w15:val="{6AC3FBBA-8EDA-4B7B-80E3-A8D0E1E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i w:val="0"/>
      <w:iCs w:val="0"/>
      <w:color w:val="0D0D0D"/>
      <w:sz w:val="24"/>
      <w:szCs w:val="20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Default">
    <w:name w:val="Default"/>
    <w:rsid w:val="003A21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A21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213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47EDC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link w:val="Zwykytekst"/>
    <w:uiPriority w:val="99"/>
    <w:rsid w:val="00E47EDC"/>
    <w:rPr>
      <w:rFonts w:ascii="Calibri" w:eastAsia="Calibri" w:hAnsi="Calibri"/>
      <w:sz w:val="22"/>
      <w:szCs w:val="21"/>
      <w:lang w:eastAsia="en-US"/>
    </w:rPr>
  </w:style>
  <w:style w:type="character" w:customStyle="1" w:styleId="Cytat1">
    <w:name w:val="Cytat1"/>
    <w:basedOn w:val="Domylnaczcionkaakapitu"/>
    <w:rsid w:val="004D2210"/>
  </w:style>
  <w:style w:type="character" w:customStyle="1" w:styleId="StopkaZnak">
    <w:name w:val="Stopka Znak"/>
    <w:basedOn w:val="Domylnaczcionkaakapitu"/>
    <w:link w:val="Stopka"/>
    <w:uiPriority w:val="99"/>
    <w:rsid w:val="003F5C44"/>
    <w:rPr>
      <w:rFonts w:eastAsia="SimSu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619"/>
    <w:rPr>
      <w:color w:val="605E5C"/>
      <w:shd w:val="clear" w:color="auto" w:fill="E1DFDD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22DF3"/>
    <w:pPr>
      <w:spacing w:after="100"/>
      <w:ind w:left="1920"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B349E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2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82220">
                                                  <w:marLeft w:val="-30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0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4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8C841.6FD63B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D503-C84A-44DB-8627-3B1555FF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1475</Words>
  <Characters>8853</Characters>
  <Application>Microsoft Office Word</Application>
  <DocSecurity>4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 Inc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Zakowska, Grazyna</dc:creator>
  <cp:lastModifiedBy>Gabriela Altbaum</cp:lastModifiedBy>
  <cp:revision>2</cp:revision>
  <cp:lastPrinted>2026-02-26T12:50:00Z</cp:lastPrinted>
  <dcterms:created xsi:type="dcterms:W3CDTF">2026-02-26T12:57:00Z</dcterms:created>
  <dcterms:modified xsi:type="dcterms:W3CDTF">2026-02-26T12:57:00Z</dcterms:modified>
</cp:coreProperties>
</file>